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margin" w:tblpXSpec="center" w:tblpY="2881"/>
        <w:tblW w:w="3957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11840"/>
      </w:tblGrid>
      <w:tr w:rsidR="00D82B60" w:rsidRPr="00D82B60" w:rsidTr="00D82B60">
        <w:sdt>
          <w:sdtPr>
            <w:rPr>
              <w:rFonts w:ascii="Cambria" w:eastAsia="Times New Roman" w:hAnsi="Cambria" w:cs="Times New Roman"/>
              <w:sz w:val="32"/>
              <w:szCs w:val="32"/>
            </w:rPr>
            <w:alias w:val="Организация"/>
            <w:id w:val="13406915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82B60" w:rsidRPr="00D82B60" w:rsidRDefault="00D82B60" w:rsidP="00D82B60">
                <w:pPr>
                  <w:spacing w:after="0" w:line="240" w:lineRule="auto"/>
                  <w:rPr>
                    <w:rFonts w:ascii="Cambria" w:eastAsia="Times New Roman" w:hAnsi="Cambria" w:cs="Times New Roman"/>
                    <w:sz w:val="32"/>
                    <w:szCs w:val="32"/>
                  </w:rPr>
                </w:pPr>
                <w:r>
                  <w:rPr>
                    <w:rFonts w:ascii="Cambria" w:eastAsia="Times New Roman" w:hAnsi="Cambria" w:cs="Times New Roman"/>
                    <w:sz w:val="32"/>
                    <w:szCs w:val="32"/>
                  </w:rPr>
                  <w:t>МДОУ «Детский сад № 191» города Ярославля</w:t>
                </w:r>
              </w:p>
            </w:tc>
          </w:sdtContent>
        </w:sdt>
      </w:tr>
      <w:tr w:rsidR="00D82B60" w:rsidRPr="00D82B60" w:rsidTr="00D82B60">
        <w:tc>
          <w:tcPr>
            <w:tcW w:w="11840" w:type="dxa"/>
          </w:tcPr>
          <w:sdt>
            <w:sdtPr>
              <w:rPr>
                <w:rFonts w:ascii="Cambria" w:eastAsia="Times New Roman" w:hAnsi="Cambria" w:cs="Times New Roman"/>
                <w:sz w:val="72"/>
                <w:szCs w:val="72"/>
              </w:rPr>
              <w:alias w:val="Заголовок"/>
              <w:id w:val="134069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D82B60" w:rsidRPr="00D82B60" w:rsidRDefault="00B44042" w:rsidP="00D82B60">
                <w:pPr>
                  <w:spacing w:after="0" w:line="240" w:lineRule="auto"/>
                  <w:rPr>
                    <w:rFonts w:ascii="Cambria" w:eastAsia="Times New Roman" w:hAnsi="Cambria" w:cs="Times New Roman"/>
                    <w:sz w:val="72"/>
                    <w:szCs w:val="72"/>
                  </w:rPr>
                </w:pPr>
                <w:r>
                  <w:rPr>
                    <w:rFonts w:ascii="Cambria" w:eastAsia="Times New Roman" w:hAnsi="Cambria" w:cs="Times New Roman"/>
                    <w:sz w:val="72"/>
                    <w:szCs w:val="72"/>
                  </w:rPr>
                  <w:t>Мониторинг освоения образовательной Программы ДО</w:t>
                </w:r>
              </w:p>
            </w:sdtContent>
          </w:sdt>
        </w:tc>
      </w:tr>
      <w:tr w:rsidR="00D82B60" w:rsidRPr="00D82B60" w:rsidTr="00D82B60">
        <w:tc>
          <w:tcPr>
            <w:tcW w:w="1184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82B60" w:rsidRPr="00D82B60" w:rsidRDefault="00B30265" w:rsidP="00420163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44"/>
                <w:szCs w:val="44"/>
              </w:rPr>
            </w:pPr>
            <w:sdt>
              <w:sdtPr>
                <w:rPr>
                  <w:rFonts w:ascii="Cambria" w:eastAsia="Times New Roman" w:hAnsi="Cambria"/>
                  <w:b/>
                  <w:sz w:val="44"/>
                  <w:szCs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B44042">
                  <w:rPr>
                    <w:rFonts w:ascii="Cambria" w:eastAsia="Times New Roman" w:hAnsi="Cambria"/>
                    <w:b/>
                    <w:sz w:val="44"/>
                    <w:szCs w:val="44"/>
                  </w:rPr>
                  <w:t>20</w:t>
                </w:r>
                <w:r w:rsidR="00420163">
                  <w:rPr>
                    <w:rFonts w:ascii="Cambria" w:eastAsia="Times New Roman" w:hAnsi="Cambria"/>
                    <w:b/>
                    <w:sz w:val="44"/>
                    <w:szCs w:val="44"/>
                  </w:rPr>
                  <w:t>21</w:t>
                </w:r>
                <w:r w:rsidR="00B44042">
                  <w:rPr>
                    <w:rFonts w:ascii="Cambria" w:eastAsia="Times New Roman" w:hAnsi="Cambria"/>
                    <w:b/>
                    <w:sz w:val="44"/>
                    <w:szCs w:val="44"/>
                  </w:rPr>
                  <w:t xml:space="preserve"> – 20</w:t>
                </w:r>
                <w:r w:rsidR="00420163">
                  <w:rPr>
                    <w:rFonts w:ascii="Cambria" w:eastAsia="Times New Roman" w:hAnsi="Cambria"/>
                    <w:b/>
                    <w:sz w:val="44"/>
                    <w:szCs w:val="44"/>
                  </w:rPr>
                  <w:t>22</w:t>
                </w:r>
                <w:r w:rsidR="00B44042">
                  <w:rPr>
                    <w:rFonts w:ascii="Cambria" w:eastAsia="Times New Roman" w:hAnsi="Cambria"/>
                    <w:b/>
                    <w:sz w:val="44"/>
                    <w:szCs w:val="44"/>
                  </w:rPr>
                  <w:t xml:space="preserve"> учебный год</w:t>
                </w:r>
              </w:sdtContent>
            </w:sdt>
          </w:p>
        </w:tc>
      </w:tr>
    </w:tbl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591" w:rsidRPr="00212591" w:rsidRDefault="00212591" w:rsidP="0021259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12591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60" w:rsidRDefault="00D82B60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45F" w:rsidRDefault="00712E7F" w:rsidP="00712E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E7F">
        <w:rPr>
          <w:rFonts w:ascii="Times New Roman" w:hAnsi="Times New Roman" w:cs="Times New Roman"/>
          <w:b/>
          <w:sz w:val="32"/>
          <w:szCs w:val="32"/>
        </w:rPr>
        <w:lastRenderedPageBreak/>
        <w:t>Сводная ведомость «Уровни освоения О</w:t>
      </w:r>
      <w:r w:rsidR="00420163"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 w:rsidRPr="00712E7F">
        <w:rPr>
          <w:rFonts w:ascii="Times New Roman" w:hAnsi="Times New Roman" w:cs="Times New Roman"/>
          <w:b/>
          <w:sz w:val="32"/>
          <w:szCs w:val="32"/>
        </w:rPr>
        <w:t>П ДО»</w:t>
      </w:r>
    </w:p>
    <w:p w:rsidR="0057445F" w:rsidRPr="0057445F" w:rsidRDefault="0057445F" w:rsidP="0057445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XSpec="center" w:tblpY="653"/>
        <w:tblW w:w="16159" w:type="dxa"/>
        <w:tblLayout w:type="fixed"/>
        <w:tblLook w:val="04A0" w:firstRow="1" w:lastRow="0" w:firstColumn="1" w:lastColumn="0" w:noHBand="0" w:noVBand="1"/>
      </w:tblPr>
      <w:tblGrid>
        <w:gridCol w:w="451"/>
        <w:gridCol w:w="1780"/>
        <w:gridCol w:w="591"/>
        <w:gridCol w:w="566"/>
        <w:gridCol w:w="567"/>
        <w:gridCol w:w="572"/>
        <w:gridCol w:w="567"/>
        <w:gridCol w:w="567"/>
        <w:gridCol w:w="6"/>
        <w:gridCol w:w="561"/>
        <w:gridCol w:w="567"/>
        <w:gridCol w:w="567"/>
        <w:gridCol w:w="567"/>
        <w:gridCol w:w="567"/>
        <w:gridCol w:w="567"/>
        <w:gridCol w:w="567"/>
        <w:gridCol w:w="566"/>
        <w:gridCol w:w="568"/>
        <w:gridCol w:w="568"/>
        <w:gridCol w:w="567"/>
        <w:gridCol w:w="577"/>
        <w:gridCol w:w="568"/>
        <w:gridCol w:w="571"/>
        <w:gridCol w:w="567"/>
        <w:gridCol w:w="568"/>
        <w:gridCol w:w="710"/>
        <w:gridCol w:w="678"/>
        <w:gridCol w:w="14"/>
        <w:gridCol w:w="7"/>
      </w:tblGrid>
      <w:tr w:rsidR="00D82B60" w:rsidRPr="0090449D" w:rsidTr="00420163">
        <w:trPr>
          <w:gridAfter w:val="1"/>
          <w:wAfter w:w="7" w:type="dxa"/>
          <w:trHeight w:val="441"/>
        </w:trPr>
        <w:tc>
          <w:tcPr>
            <w:tcW w:w="451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D82B60" w:rsidRDefault="00D82B60" w:rsidP="0042016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82B60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9" w:type="dxa"/>
            <w:gridSpan w:val="2"/>
          </w:tcPr>
          <w:p w:rsidR="00D82B60" w:rsidRDefault="00420163" w:rsidP="0042016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2" w:type="dxa"/>
            <w:gridSpan w:val="3"/>
          </w:tcPr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7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82B60" w:rsidRPr="0090449D" w:rsidTr="00420163">
        <w:trPr>
          <w:gridAfter w:val="1"/>
          <w:wAfter w:w="7" w:type="dxa"/>
          <w:trHeight w:val="117"/>
        </w:trPr>
        <w:tc>
          <w:tcPr>
            <w:tcW w:w="451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157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3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3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6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44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9" w:type="dxa"/>
            <w:gridSpan w:val="2"/>
          </w:tcPr>
          <w:p w:rsidR="00D82B60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5" w:type="dxa"/>
            <w:gridSpan w:val="2"/>
          </w:tcPr>
          <w:p w:rsidR="00D82B60" w:rsidRPr="00420163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02" w:type="dxa"/>
            <w:gridSpan w:val="3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20163" w:rsidRPr="0090449D" w:rsidTr="00420163">
        <w:trPr>
          <w:trHeight w:val="117"/>
        </w:trPr>
        <w:tc>
          <w:tcPr>
            <w:tcW w:w="451" w:type="dxa"/>
            <w:vMerge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420163" w:rsidRPr="0090449D" w:rsidRDefault="00420163" w:rsidP="004201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157" w:type="dxa"/>
            <w:gridSpan w:val="2"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 </w:t>
            </w:r>
          </w:p>
        </w:tc>
        <w:tc>
          <w:tcPr>
            <w:tcW w:w="2279" w:type="dxa"/>
            <w:gridSpan w:val="5"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262" w:type="dxa"/>
            <w:gridSpan w:val="4"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163">
              <w:rPr>
                <w:rFonts w:ascii="Times New Roman" w:hAnsi="Times New Roman" w:cs="Times New Roman"/>
                <w:b/>
                <w:sz w:val="24"/>
                <w:szCs w:val="24"/>
              </w:rPr>
              <w:t>3 – 4</w:t>
            </w:r>
          </w:p>
        </w:tc>
        <w:tc>
          <w:tcPr>
            <w:tcW w:w="3403" w:type="dxa"/>
            <w:gridSpan w:val="6"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5 </w:t>
            </w:r>
          </w:p>
        </w:tc>
        <w:tc>
          <w:tcPr>
            <w:tcW w:w="1144" w:type="dxa"/>
            <w:gridSpan w:val="2"/>
          </w:tcPr>
          <w:p w:rsidR="00420163" w:rsidRPr="0090449D" w:rsidRDefault="00420163" w:rsidP="00420163">
            <w:pPr>
              <w:spacing w:after="0"/>
              <w:ind w:left="2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 </w:t>
            </w:r>
          </w:p>
        </w:tc>
        <w:tc>
          <w:tcPr>
            <w:tcW w:w="2274" w:type="dxa"/>
            <w:gridSpan w:val="4"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7 </w:t>
            </w:r>
          </w:p>
        </w:tc>
        <w:tc>
          <w:tcPr>
            <w:tcW w:w="1409" w:type="dxa"/>
            <w:gridSpan w:val="4"/>
          </w:tcPr>
          <w:p w:rsidR="00420163" w:rsidRPr="0090449D" w:rsidRDefault="00420163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B60" w:rsidRPr="0090449D" w:rsidTr="00420163">
        <w:trPr>
          <w:gridAfter w:val="2"/>
          <w:wAfter w:w="21" w:type="dxa"/>
          <w:trHeight w:val="241"/>
        </w:trPr>
        <w:tc>
          <w:tcPr>
            <w:tcW w:w="451" w:type="dxa"/>
            <w:vMerge/>
          </w:tcPr>
          <w:p w:rsidR="00D82B60" w:rsidRPr="0090449D" w:rsidRDefault="00D82B60" w:rsidP="0042016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591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6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72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29515E" w:rsidRDefault="00D82B60" w:rsidP="00420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5E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567" w:type="dxa"/>
            <w:vMerge w:val="restart"/>
          </w:tcPr>
          <w:p w:rsidR="00D82B60" w:rsidRPr="0029515E" w:rsidRDefault="00D82B60" w:rsidP="00420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15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67" w:type="dxa"/>
            <w:gridSpan w:val="2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6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8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8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7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8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71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8" w:type="dxa"/>
            <w:vMerge w:val="restart"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0" w:type="dxa"/>
            <w:vMerge w:val="restart"/>
          </w:tcPr>
          <w:p w:rsidR="00D82B60" w:rsidRPr="0090449D" w:rsidRDefault="00D82B60" w:rsidP="0042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78" w:type="dxa"/>
            <w:vMerge w:val="restart"/>
          </w:tcPr>
          <w:p w:rsidR="00D82B60" w:rsidRPr="0090449D" w:rsidRDefault="00D82B60" w:rsidP="0042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D82B60" w:rsidRPr="0090449D" w:rsidTr="00420163">
        <w:trPr>
          <w:gridAfter w:val="2"/>
          <w:wAfter w:w="21" w:type="dxa"/>
          <w:trHeight w:val="241"/>
        </w:trPr>
        <w:tc>
          <w:tcPr>
            <w:tcW w:w="451" w:type="dxa"/>
            <w:vMerge/>
          </w:tcPr>
          <w:p w:rsidR="00D82B60" w:rsidRPr="0090449D" w:rsidRDefault="00D82B60" w:rsidP="00420163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91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vMerge/>
          </w:tcPr>
          <w:p w:rsidR="00D82B60" w:rsidRPr="0090449D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2B60" w:rsidRPr="0090449D" w:rsidTr="00420163">
        <w:trPr>
          <w:gridAfter w:val="2"/>
          <w:wAfter w:w="21" w:type="dxa"/>
          <w:trHeight w:val="657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91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72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</w:tc>
        <w:tc>
          <w:tcPr>
            <w:tcW w:w="567" w:type="dxa"/>
            <w:gridSpan w:val="2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4,2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4,3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4,7</w:t>
            </w:r>
          </w:p>
        </w:tc>
        <w:tc>
          <w:tcPr>
            <w:tcW w:w="710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37,2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E2E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67,6%</w:t>
            </w:r>
          </w:p>
        </w:tc>
        <w:tc>
          <w:tcPr>
            <w:tcW w:w="678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42,1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E2E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76,5%</w:t>
            </w:r>
          </w:p>
        </w:tc>
      </w:tr>
      <w:tr w:rsidR="00D82B60" w:rsidRPr="0090449D" w:rsidTr="00420163">
        <w:trPr>
          <w:gridAfter w:val="2"/>
          <w:wAfter w:w="21" w:type="dxa"/>
          <w:trHeight w:val="241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591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3,2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72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3,2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</w:t>
            </w:r>
          </w:p>
        </w:tc>
        <w:tc>
          <w:tcPr>
            <w:tcW w:w="567" w:type="dxa"/>
            <w:gridSpan w:val="2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3,7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4,1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71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4,4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4,8</w:t>
            </w:r>
          </w:p>
        </w:tc>
        <w:tc>
          <w:tcPr>
            <w:tcW w:w="710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37,8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68,7%</w:t>
            </w:r>
          </w:p>
        </w:tc>
        <w:tc>
          <w:tcPr>
            <w:tcW w:w="678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42,5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3,9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77,2%</w:t>
            </w:r>
          </w:p>
        </w:tc>
      </w:tr>
      <w:tr w:rsidR="00D82B60" w:rsidRPr="0090449D" w:rsidTr="00420163">
        <w:trPr>
          <w:gridAfter w:val="2"/>
          <w:wAfter w:w="21" w:type="dxa"/>
          <w:trHeight w:val="354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91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2,9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72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</w:t>
            </w:r>
          </w:p>
        </w:tc>
        <w:tc>
          <w:tcPr>
            <w:tcW w:w="567" w:type="dxa"/>
            <w:gridSpan w:val="2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4,3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71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4,3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4,7</w:t>
            </w:r>
          </w:p>
        </w:tc>
        <w:tc>
          <w:tcPr>
            <w:tcW w:w="710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37,3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67,8%</w:t>
            </w:r>
          </w:p>
        </w:tc>
        <w:tc>
          <w:tcPr>
            <w:tcW w:w="678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40,9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3,7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74,3%</w:t>
            </w:r>
          </w:p>
        </w:tc>
      </w:tr>
      <w:tr w:rsidR="00D82B60" w:rsidRPr="0090449D" w:rsidTr="00420163">
        <w:trPr>
          <w:gridAfter w:val="2"/>
          <w:wAfter w:w="21" w:type="dxa"/>
          <w:trHeight w:val="241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1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72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3,2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</w:t>
            </w:r>
          </w:p>
        </w:tc>
        <w:tc>
          <w:tcPr>
            <w:tcW w:w="567" w:type="dxa"/>
            <w:gridSpan w:val="2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3,7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3,7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4,2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4,1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4,2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4,6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4,8</w:t>
            </w:r>
          </w:p>
        </w:tc>
        <w:tc>
          <w:tcPr>
            <w:tcW w:w="710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38,3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69,6%</w:t>
            </w:r>
          </w:p>
        </w:tc>
        <w:tc>
          <w:tcPr>
            <w:tcW w:w="678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43,2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3,9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78,5%</w:t>
            </w:r>
          </w:p>
        </w:tc>
      </w:tr>
      <w:tr w:rsidR="00D82B60" w:rsidRPr="0090449D" w:rsidTr="00420163">
        <w:trPr>
          <w:gridAfter w:val="2"/>
          <w:wAfter w:w="21" w:type="dxa"/>
          <w:trHeight w:val="241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1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72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</w:tc>
        <w:tc>
          <w:tcPr>
            <w:tcW w:w="567" w:type="dxa"/>
            <w:gridSpan w:val="2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3,9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4,3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4,6</w:t>
            </w:r>
          </w:p>
        </w:tc>
        <w:tc>
          <w:tcPr>
            <w:tcW w:w="710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38,6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70,1%</w:t>
            </w:r>
          </w:p>
        </w:tc>
        <w:tc>
          <w:tcPr>
            <w:tcW w:w="678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42,1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  <w:p w:rsidR="00D82B60" w:rsidRPr="0057445F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445F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76,5%</w:t>
            </w:r>
          </w:p>
        </w:tc>
      </w:tr>
      <w:tr w:rsidR="00D82B60" w:rsidRPr="0090449D" w:rsidTr="00420163">
        <w:trPr>
          <w:gridAfter w:val="2"/>
          <w:wAfter w:w="21" w:type="dxa"/>
          <w:trHeight w:val="260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1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15,6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572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15,9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3,2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17,4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gridSpan w:val="2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17,8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20,1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67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3,4 </w:t>
            </w:r>
          </w:p>
        </w:tc>
        <w:tc>
          <w:tcPr>
            <w:tcW w:w="566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19,7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3,9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E65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94A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568" w:type="dxa"/>
          </w:tcPr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19,5</w:t>
            </w:r>
          </w:p>
          <w:p w:rsidR="00D82B60" w:rsidRPr="00E6594A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59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3,9</w:t>
            </w:r>
          </w:p>
        </w:tc>
        <w:tc>
          <w:tcPr>
            <w:tcW w:w="567" w:type="dxa"/>
          </w:tcPr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57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20,8</w:t>
            </w:r>
          </w:p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4,2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70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  <w:r w:rsidRPr="0004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3,3 </w:t>
            </w:r>
          </w:p>
        </w:tc>
        <w:tc>
          <w:tcPr>
            <w:tcW w:w="571" w:type="dxa"/>
          </w:tcPr>
          <w:p w:rsidR="00D82B60" w:rsidRPr="00046704" w:rsidRDefault="00D82B60" w:rsidP="00420163">
            <w:pPr>
              <w:spacing w:after="0"/>
              <w:ind w:left="-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21,9</w:t>
            </w:r>
          </w:p>
          <w:p w:rsidR="00D82B60" w:rsidRPr="00046704" w:rsidRDefault="00D82B60" w:rsidP="00420163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4,4</w:t>
            </w:r>
          </w:p>
        </w:tc>
        <w:tc>
          <w:tcPr>
            <w:tcW w:w="567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  <w:r w:rsidRPr="0004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46704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568" w:type="dxa"/>
          </w:tcPr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23,6</w:t>
            </w:r>
          </w:p>
          <w:p w:rsidR="00D82B60" w:rsidRPr="00046704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7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4,7</w:t>
            </w:r>
          </w:p>
        </w:tc>
        <w:tc>
          <w:tcPr>
            <w:tcW w:w="710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37,4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3,4</w:t>
            </w:r>
          </w:p>
          <w:p w:rsidR="00D82B60" w:rsidRP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B6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68,8%</w:t>
            </w:r>
          </w:p>
        </w:tc>
        <w:tc>
          <w:tcPr>
            <w:tcW w:w="678" w:type="dxa"/>
          </w:tcPr>
          <w:p w:rsidR="00D82B60" w:rsidRPr="00A532B8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42,3</w:t>
            </w:r>
          </w:p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3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</w:t>
            </w:r>
          </w:p>
          <w:p w:rsidR="00D82B60" w:rsidRP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B60">
              <w:rPr>
                <w:rFonts w:ascii="Times New Roman" w:hAnsi="Times New Roman" w:cs="Times New Roman"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76,6%</w:t>
            </w:r>
          </w:p>
        </w:tc>
      </w:tr>
      <w:tr w:rsidR="00D82B60" w:rsidRPr="0090449D" w:rsidTr="00420163">
        <w:trPr>
          <w:gridAfter w:val="1"/>
          <w:wAfter w:w="7" w:type="dxa"/>
          <w:trHeight w:val="867"/>
        </w:trPr>
        <w:tc>
          <w:tcPr>
            <w:tcW w:w="451" w:type="dxa"/>
          </w:tcPr>
          <w:p w:rsidR="00D82B60" w:rsidRPr="0090449D" w:rsidRDefault="00D82B60" w:rsidP="00420163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82B60" w:rsidRPr="0090449D" w:rsidRDefault="00D82B60" w:rsidP="004201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66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72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567" w:type="dxa"/>
            <w:gridSpan w:val="2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  <w:tc>
          <w:tcPr>
            <w:tcW w:w="568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68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57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  <w:tc>
          <w:tcPr>
            <w:tcW w:w="568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571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</w:t>
            </w:r>
          </w:p>
        </w:tc>
        <w:tc>
          <w:tcPr>
            <w:tcW w:w="567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568" w:type="dxa"/>
          </w:tcPr>
          <w:p w:rsidR="00D82B60" w:rsidRPr="00B70E2E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70E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</w:t>
            </w:r>
          </w:p>
        </w:tc>
        <w:tc>
          <w:tcPr>
            <w:tcW w:w="710" w:type="dxa"/>
          </w:tcPr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692" w:type="dxa"/>
            <w:gridSpan w:val="2"/>
          </w:tcPr>
          <w:p w:rsidR="00D82B60" w:rsidRDefault="00D82B60" w:rsidP="004201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</w:t>
            </w:r>
          </w:p>
        </w:tc>
      </w:tr>
    </w:tbl>
    <w:p w:rsidR="0057445F" w:rsidRPr="0057445F" w:rsidRDefault="00B571CE" w:rsidP="00B571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45F">
        <w:rPr>
          <w:rFonts w:ascii="Times New Roman" w:hAnsi="Times New Roman" w:cs="Times New Roman"/>
          <w:b/>
          <w:sz w:val="32"/>
          <w:szCs w:val="32"/>
        </w:rPr>
        <w:lastRenderedPageBreak/>
        <w:t>МОНИТОРИНГ ОСВОЕНИЯ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МДОУ «ДЕТСКИЙ САД № 191»</w:t>
      </w:r>
    </w:p>
    <w:p w:rsidR="0057445F" w:rsidRDefault="00B571CE" w:rsidP="00B571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420163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420163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445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177BC7" w:rsidRPr="0057445F" w:rsidRDefault="00177BC7" w:rsidP="005744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D37E46" wp14:editId="0FA008D1">
            <wp:extent cx="4422775" cy="2679065"/>
            <wp:effectExtent l="0" t="0" r="15875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445F" w:rsidRPr="0057445F" w:rsidRDefault="00B571CE" w:rsidP="005744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0F289E" wp14:editId="7295FEC0">
            <wp:extent cx="4423144" cy="2583180"/>
            <wp:effectExtent l="0" t="0" r="1587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FD55E9" wp14:editId="4DD5B358">
            <wp:extent cx="4423144" cy="2583180"/>
            <wp:effectExtent l="0" t="0" r="158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7445F" w:rsidRPr="0057445F" w:rsidRDefault="00B571CE" w:rsidP="005744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AD4CA6" wp14:editId="2F6269A0">
            <wp:extent cx="4423144" cy="2583180"/>
            <wp:effectExtent l="0" t="0" r="15875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1E8231" wp14:editId="7D75511D">
            <wp:extent cx="4423144" cy="2583180"/>
            <wp:effectExtent l="0" t="0" r="15875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71CE" w:rsidRPr="009C25E0" w:rsidRDefault="00B571CE" w:rsidP="00B571CE">
      <w:pPr>
        <w:tabs>
          <w:tab w:val="left" w:pos="324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C25E0">
        <w:rPr>
          <w:rFonts w:ascii="Times New Roman" w:eastAsia="Calibri" w:hAnsi="Times New Roman" w:cs="Times New Roman"/>
          <w:b/>
          <w:sz w:val="28"/>
          <w:szCs w:val="28"/>
        </w:rPr>
        <w:t xml:space="preserve">СВОДНАЯ ДИАГРАММА «УРОВЕНЬ ОСВОЕНИЯ ПРОГРАММЫ» </w:t>
      </w:r>
    </w:p>
    <w:p w:rsidR="0057445F" w:rsidRPr="009C25E0" w:rsidRDefault="00B571CE" w:rsidP="00B571CE">
      <w:pPr>
        <w:tabs>
          <w:tab w:val="left" w:pos="324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5E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2016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C25E0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 w:rsidR="00420163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9C25E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C25E0" w:rsidRDefault="00B571CE" w:rsidP="009C2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896E8A" wp14:editId="2B629952">
            <wp:extent cx="5103495" cy="2488019"/>
            <wp:effectExtent l="0" t="0" r="1905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20C9" w:rsidRDefault="009C25E0" w:rsidP="009C25E0">
      <w:pPr>
        <w:rPr>
          <w:rFonts w:ascii="Times New Roman" w:hAnsi="Times New Roman" w:cs="Times New Roman"/>
          <w:sz w:val="24"/>
          <w:szCs w:val="24"/>
        </w:rPr>
      </w:pPr>
      <w:r w:rsidRPr="009C25E0">
        <w:rPr>
          <w:rFonts w:ascii="Times New Roman" w:hAnsi="Times New Roman" w:cs="Times New Roman"/>
          <w:b/>
          <w:sz w:val="24"/>
          <w:szCs w:val="24"/>
        </w:rPr>
        <w:t>Вывод:</w:t>
      </w:r>
      <w:r w:rsidRPr="009C25E0">
        <w:rPr>
          <w:rFonts w:ascii="Times New Roman" w:hAnsi="Times New Roman" w:cs="Times New Roman"/>
          <w:sz w:val="24"/>
          <w:szCs w:val="24"/>
        </w:rPr>
        <w:t xml:space="preserve"> По результатам полученных данных мониторинга образовательного процесса можно сделать вывод о стабильной положительной динамике в развитии воспитанников на протяжении всего периода освоения детьми основной образовательной программы МДОУ.</w:t>
      </w:r>
    </w:p>
    <w:p w:rsidR="00420163" w:rsidRDefault="00420163" w:rsidP="009C25E0">
      <w:pPr>
        <w:rPr>
          <w:rFonts w:ascii="Times New Roman" w:hAnsi="Times New Roman" w:cs="Times New Roman"/>
          <w:sz w:val="24"/>
          <w:szCs w:val="24"/>
        </w:rPr>
      </w:pPr>
    </w:p>
    <w:p w:rsidR="00420163" w:rsidRPr="00420163" w:rsidRDefault="00420163" w:rsidP="00420163">
      <w:pPr>
        <w:rPr>
          <w:rFonts w:ascii="Times New Roman" w:hAnsi="Times New Roman" w:cs="Times New Roman"/>
          <w:b/>
          <w:sz w:val="32"/>
          <w:szCs w:val="32"/>
        </w:rPr>
      </w:pPr>
      <w:r w:rsidRPr="00420163">
        <w:rPr>
          <w:rFonts w:ascii="Times New Roman" w:hAnsi="Times New Roman" w:cs="Times New Roman"/>
          <w:b/>
          <w:sz w:val="32"/>
          <w:szCs w:val="32"/>
        </w:rPr>
        <w:t>Анализ освоения воспитанниками программы Воспитания в %</w:t>
      </w:r>
    </w:p>
    <w:p w:rsidR="00420163" w:rsidRPr="00420163" w:rsidRDefault="00420163" w:rsidP="00420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163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4D554A1C" wp14:editId="5C08F760">
            <wp:extent cx="4429125" cy="21336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0163" w:rsidRPr="00420163" w:rsidRDefault="00420163" w:rsidP="00420163">
      <w:pPr>
        <w:rPr>
          <w:rFonts w:ascii="Times New Roman" w:hAnsi="Times New Roman" w:cs="Times New Roman"/>
          <w:b/>
          <w:sz w:val="32"/>
          <w:szCs w:val="32"/>
        </w:rPr>
      </w:pPr>
    </w:p>
    <w:p w:rsidR="00420163" w:rsidRPr="00420163" w:rsidRDefault="00420163" w:rsidP="00420163">
      <w:pPr>
        <w:rPr>
          <w:rFonts w:ascii="Times New Roman" w:hAnsi="Times New Roman" w:cs="Times New Roman"/>
          <w:sz w:val="32"/>
          <w:szCs w:val="32"/>
        </w:rPr>
      </w:pPr>
      <w:r w:rsidRPr="00420163">
        <w:rPr>
          <w:rFonts w:ascii="Times New Roman" w:hAnsi="Times New Roman" w:cs="Times New Roman"/>
          <w:b/>
          <w:bCs/>
          <w:sz w:val="32"/>
          <w:szCs w:val="32"/>
        </w:rPr>
        <w:t>Выводы:</w:t>
      </w:r>
      <w:r w:rsidRPr="00420163">
        <w:rPr>
          <w:rFonts w:ascii="Times New Roman" w:hAnsi="Times New Roman" w:cs="Times New Roman"/>
          <w:sz w:val="32"/>
          <w:szCs w:val="32"/>
        </w:rPr>
        <w:t> Результаты мониторинга уровня освоения Программы воспитания МДОУ «Детский сад №191» являются удовлетворительными. Педагоги обеспечивают реализацию Программы воспитания на достаточном уровне. Положительное влияние на этот процесс оказывает тесное сотрудничество воспитателей, специалистов, администрации МДОУ и родителей, а также использование индивидуального подхода к каждому ребенку. Знания и навыки, полученные детьми в ходе непрерывной образовательной деятельности, нацеленных на освоение программы,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420163" w:rsidRPr="009C25E0" w:rsidRDefault="00420163" w:rsidP="009C25E0">
      <w:pPr>
        <w:rPr>
          <w:rFonts w:ascii="Times New Roman" w:hAnsi="Times New Roman" w:cs="Times New Roman"/>
          <w:sz w:val="32"/>
          <w:szCs w:val="32"/>
        </w:rPr>
      </w:pPr>
    </w:p>
    <w:sectPr w:rsidR="00420163" w:rsidRPr="009C25E0" w:rsidSect="00212591">
      <w:footerReference w:type="default" r:id="rId14"/>
      <w:pgSz w:w="16838" w:h="11906" w:orient="landscape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65" w:rsidRDefault="00B30265" w:rsidP="00212591">
      <w:pPr>
        <w:spacing w:after="0" w:line="240" w:lineRule="auto"/>
      </w:pPr>
      <w:r>
        <w:separator/>
      </w:r>
    </w:p>
  </w:endnote>
  <w:endnote w:type="continuationSeparator" w:id="0">
    <w:p w:rsidR="00B30265" w:rsidRDefault="00B30265" w:rsidP="0021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314076"/>
      <w:docPartObj>
        <w:docPartGallery w:val="Page Numbers (Bottom of Page)"/>
        <w:docPartUnique/>
      </w:docPartObj>
    </w:sdtPr>
    <w:sdtEndPr/>
    <w:sdtContent>
      <w:p w:rsidR="00212591" w:rsidRDefault="002125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63">
          <w:rPr>
            <w:noProof/>
          </w:rPr>
          <w:t>5</w:t>
        </w:r>
        <w:r>
          <w:fldChar w:fldCharType="end"/>
        </w:r>
      </w:p>
    </w:sdtContent>
  </w:sdt>
  <w:p w:rsidR="00212591" w:rsidRDefault="002125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65" w:rsidRDefault="00B30265" w:rsidP="00212591">
      <w:pPr>
        <w:spacing w:after="0" w:line="240" w:lineRule="auto"/>
      </w:pPr>
      <w:r>
        <w:separator/>
      </w:r>
    </w:p>
  </w:footnote>
  <w:footnote w:type="continuationSeparator" w:id="0">
    <w:p w:rsidR="00B30265" w:rsidRDefault="00B30265" w:rsidP="0021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E197E"/>
    <w:multiLevelType w:val="hybridMultilevel"/>
    <w:tmpl w:val="64D2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5"/>
    <w:rsid w:val="00046704"/>
    <w:rsid w:val="00080253"/>
    <w:rsid w:val="00166B5A"/>
    <w:rsid w:val="00177BC7"/>
    <w:rsid w:val="00212591"/>
    <w:rsid w:val="0029515E"/>
    <w:rsid w:val="003B440C"/>
    <w:rsid w:val="00420163"/>
    <w:rsid w:val="00552B03"/>
    <w:rsid w:val="0057445F"/>
    <w:rsid w:val="00575AFE"/>
    <w:rsid w:val="0070613A"/>
    <w:rsid w:val="00712E7F"/>
    <w:rsid w:val="00757DE8"/>
    <w:rsid w:val="008E2B75"/>
    <w:rsid w:val="009C25E0"/>
    <w:rsid w:val="00A532B8"/>
    <w:rsid w:val="00B30265"/>
    <w:rsid w:val="00B44042"/>
    <w:rsid w:val="00B571CE"/>
    <w:rsid w:val="00B70E2E"/>
    <w:rsid w:val="00C23F30"/>
    <w:rsid w:val="00CB0861"/>
    <w:rsid w:val="00D77FB5"/>
    <w:rsid w:val="00D82B60"/>
    <w:rsid w:val="00E02D56"/>
    <w:rsid w:val="00E31C98"/>
    <w:rsid w:val="00E6594A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12BA-B5A6-4CC3-8147-6855C55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9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591"/>
  </w:style>
  <w:style w:type="paragraph" w:styleId="a7">
    <w:name w:val="footer"/>
    <w:basedOn w:val="a"/>
    <w:link w:val="a8"/>
    <w:uiPriority w:val="99"/>
    <w:unhideWhenUsed/>
    <w:rsid w:val="0021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591"/>
  </w:style>
  <w:style w:type="paragraph" w:styleId="a9">
    <w:name w:val="Balloon Text"/>
    <w:basedOn w:val="a"/>
    <w:link w:val="aa"/>
    <w:uiPriority w:val="99"/>
    <w:semiHidden/>
    <w:unhideWhenUsed/>
    <w:rsid w:val="009C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Познавательное развитие</a:t>
            </a:r>
          </a:p>
        </c:rich>
      </c:tx>
      <c:layout>
        <c:manualLayout>
          <c:xMode val="edge"/>
          <c:yMode val="edge"/>
          <c:x val="0.14761885920038889"/>
          <c:y val="2.8549885874362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BA689F-CEFD-4FCD-9A86-4FCAC748681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04C4FF-3DAC-47BA-A875-5C8E9AF1CD5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0.67600000000000005</c:v>
                </c:pt>
                <c:pt idx="1">
                  <c:v>0.76500000000000001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GPresquire" pitchFamily="2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Социально - коммуникативное</a:t>
            </a:r>
            <a:r>
              <a:rPr lang="ru-RU" b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 развитие</a:t>
            </a:r>
            <a:endPara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GPresquire" pitchFamily="2" charset="0"/>
            </a:endParaRPr>
          </a:p>
        </c:rich>
      </c:tx>
      <c:layout>
        <c:manualLayout>
          <c:xMode val="edge"/>
          <c:yMode val="edge"/>
          <c:x val="0.14038765254845656"/>
          <c:y val="2.87258340495048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BA689F-CEFD-4FCD-9A86-4FCAC748681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04C4FF-3DAC-47BA-A875-5C8E9AF1CD5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0.68700000000000006</c:v>
                </c:pt>
                <c:pt idx="1">
                  <c:v>0.77200000000000002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GPresquire" pitchFamily="2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Речевое </a:t>
            </a:r>
            <a:r>
              <a:rPr lang="ru-RU" b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развитие</a:t>
            </a:r>
            <a:endPara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GPresquire" pitchFamily="2" charset="0"/>
            </a:endParaRPr>
          </a:p>
        </c:rich>
      </c:tx>
      <c:layout>
        <c:manualLayout>
          <c:xMode val="edge"/>
          <c:yMode val="edge"/>
          <c:x val="0.21339543612324841"/>
          <c:y val="3.85586757407536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BA689F-CEFD-4FCD-9A86-4FCAC748681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04C4FF-3DAC-47BA-A875-5C8E9AF1CD5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0.67800000000000005</c:v>
                </c:pt>
                <c:pt idx="1">
                  <c:v>0.74299999999999999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GPresquire" pitchFamily="2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Физическое </a:t>
            </a:r>
            <a:r>
              <a:rPr lang="ru-RU" b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развитие</a:t>
            </a:r>
            <a:endPara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GPresquire" pitchFamily="2" charset="0"/>
            </a:endParaRPr>
          </a:p>
        </c:rich>
      </c:tx>
      <c:layout>
        <c:manualLayout>
          <c:xMode val="edge"/>
          <c:yMode val="edge"/>
          <c:x val="0.21339543612324841"/>
          <c:y val="3.85586757407536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BA689F-CEFD-4FCD-9A86-4FCAC748681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04C4FF-3DAC-47BA-A875-5C8E9AF1CD5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0.78500000000000003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GPresquire" pitchFamily="2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Художественно - эстетическое  </a:t>
            </a:r>
            <a:r>
              <a:rPr lang="ru-RU" b="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GPresquire" pitchFamily="2" charset="0"/>
              </a:rPr>
              <a:t>развитие</a:t>
            </a:r>
            <a:endPara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GPresquire" pitchFamily="2" charset="0"/>
            </a:endParaRPr>
          </a:p>
        </c:rich>
      </c:tx>
      <c:layout>
        <c:manualLayout>
          <c:xMode val="edge"/>
          <c:yMode val="edge"/>
          <c:x val="0.21339543612324841"/>
          <c:y val="3.85586757407536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BA689F-CEFD-4FCD-9A86-4FCAC748681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04C4FF-3DAC-47BA-A875-5C8E9AF1CD5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0.70099999999999996</c:v>
                </c:pt>
                <c:pt idx="1">
                  <c:v>0.76500000000000001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GPresquire" pitchFamily="2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F5BA689F-CEFD-4FCD-9A86-4FCAC748681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804C4FF-3DAC-47BA-A875-5C8E9AF1CD5F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0.68799999999999994</c:v>
                </c:pt>
                <c:pt idx="1">
                  <c:v>0.76600000000000001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GPresquire" pitchFamily="2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освоения программы Воспитания в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Начао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34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25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0172984"/>
        <c:axId val="620179256"/>
      </c:barChart>
      <c:catAx>
        <c:axId val="62017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179256"/>
        <c:crosses val="autoZero"/>
        <c:auto val="1"/>
        <c:lblAlgn val="ctr"/>
        <c:lblOffset val="100"/>
        <c:noMultiLvlLbl val="0"/>
      </c:catAx>
      <c:valAx>
        <c:axId val="620179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172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освоения образовательной Программы ДО</vt:lpstr>
    </vt:vector>
  </TitlesOfParts>
  <Company>МДОУ «Детский сад № 191» города Ярославля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освоения образовательной Программы ДО</dc:title>
  <dc:subject>2021 – 2022 учебный год</dc:subject>
  <dc:creator>максим чесноков</dc:creator>
  <cp:keywords/>
  <dc:description/>
  <cp:lastModifiedBy>Анна Чеснокова</cp:lastModifiedBy>
  <cp:revision>2</cp:revision>
  <cp:lastPrinted>2022-06-14T18:26:00Z</cp:lastPrinted>
  <dcterms:created xsi:type="dcterms:W3CDTF">2022-06-14T18:28:00Z</dcterms:created>
  <dcterms:modified xsi:type="dcterms:W3CDTF">2022-06-14T18:28:00Z</dcterms:modified>
</cp:coreProperties>
</file>